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1B" w:rsidRPr="00E7330D" w:rsidRDefault="0015641B" w:rsidP="0015641B">
      <w:pPr>
        <w:shd w:val="clear" w:color="auto" w:fill="FFFFFF"/>
        <w:spacing w:before="150" w:after="180"/>
        <w:jc w:val="center"/>
        <w:rPr>
          <w:rFonts w:ascii="Tahoma" w:hAnsi="Tahoma" w:cs="Tahoma"/>
          <w:color w:val="111111"/>
          <w:sz w:val="18"/>
          <w:szCs w:val="18"/>
        </w:rPr>
      </w:pPr>
      <w:r w:rsidRPr="00E7330D">
        <w:rPr>
          <w:b/>
          <w:bCs/>
          <w:color w:val="111111"/>
          <w:sz w:val="27"/>
          <w:szCs w:val="27"/>
          <w:u w:val="single"/>
        </w:rPr>
        <w:t>Методы</w:t>
      </w:r>
      <w:r>
        <w:rPr>
          <w:b/>
          <w:bCs/>
          <w:color w:val="111111"/>
          <w:sz w:val="27"/>
          <w:szCs w:val="27"/>
          <w:u w:val="single"/>
        </w:rPr>
        <w:t xml:space="preserve"> сбора и обработки информации</w:t>
      </w:r>
      <w:r w:rsidRPr="00E7330D">
        <w:rPr>
          <w:b/>
          <w:bCs/>
          <w:color w:val="111111"/>
          <w:sz w:val="27"/>
          <w:szCs w:val="27"/>
          <w:u w:val="single"/>
        </w:rPr>
        <w:t>:</w:t>
      </w:r>
    </w:p>
    <w:p w:rsidR="0015641B" w:rsidRPr="00E7330D" w:rsidRDefault="0015641B" w:rsidP="0015641B">
      <w:pPr>
        <w:numPr>
          <w:ilvl w:val="0"/>
          <w:numId w:val="1"/>
        </w:numPr>
        <w:shd w:val="clear" w:color="auto" w:fill="FFFFFF"/>
        <w:ind w:left="450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лекционный</w:t>
      </w:r>
      <w:proofErr w:type="gramEnd"/>
      <w:r w:rsidRPr="00E7330D">
        <w:rPr>
          <w:color w:val="111111"/>
          <w:sz w:val="27"/>
          <w:szCs w:val="27"/>
        </w:rPr>
        <w:t xml:space="preserve"> метод передачи знаний;</w:t>
      </w:r>
    </w:p>
    <w:p w:rsidR="0015641B" w:rsidRPr="00E7330D" w:rsidRDefault="0015641B" w:rsidP="0015641B">
      <w:pPr>
        <w:numPr>
          <w:ilvl w:val="0"/>
          <w:numId w:val="1"/>
        </w:numPr>
        <w:shd w:val="clear" w:color="auto" w:fill="FFFFFF"/>
        <w:ind w:left="450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психодиагностические</w:t>
      </w:r>
      <w:proofErr w:type="gramEnd"/>
      <w:r w:rsidRPr="00E7330D">
        <w:rPr>
          <w:color w:val="111111"/>
          <w:sz w:val="27"/>
          <w:szCs w:val="27"/>
        </w:rPr>
        <w:t xml:space="preserve"> методы исследования личности;</w:t>
      </w:r>
    </w:p>
    <w:p w:rsidR="0015641B" w:rsidRDefault="0015641B" w:rsidP="0015641B">
      <w:pPr>
        <w:numPr>
          <w:ilvl w:val="0"/>
          <w:numId w:val="1"/>
        </w:numPr>
        <w:shd w:val="clear" w:color="auto" w:fill="FFFFFF"/>
        <w:ind w:left="450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методы</w:t>
      </w:r>
      <w:proofErr w:type="gramEnd"/>
      <w:r w:rsidRPr="00E7330D">
        <w:rPr>
          <w:color w:val="111111"/>
          <w:sz w:val="27"/>
          <w:szCs w:val="27"/>
        </w:rPr>
        <w:t xml:space="preserve"> социально-психологического тренинга: дискуссионный метод обсуждения различных </w:t>
      </w:r>
      <w:proofErr w:type="spellStart"/>
      <w:r w:rsidRPr="00E7330D">
        <w:rPr>
          <w:color w:val="111111"/>
          <w:sz w:val="27"/>
          <w:szCs w:val="27"/>
        </w:rPr>
        <w:t>профориентационных</w:t>
      </w:r>
      <w:proofErr w:type="spellEnd"/>
      <w:r w:rsidRPr="00E7330D">
        <w:rPr>
          <w:color w:val="111111"/>
          <w:sz w:val="27"/>
          <w:szCs w:val="27"/>
        </w:rPr>
        <w:t xml:space="preserve"> проблем, метод анализа конкретных ситуаций, учебно-игровая деятельность.</w:t>
      </w:r>
    </w:p>
    <w:p w:rsidR="0015641B" w:rsidRPr="00E7330D" w:rsidRDefault="0015641B" w:rsidP="0015641B">
      <w:pPr>
        <w:shd w:val="clear" w:color="auto" w:fill="FFFFFF"/>
        <w:ind w:left="450"/>
        <w:rPr>
          <w:rFonts w:ascii="Tahoma" w:hAnsi="Tahoma" w:cs="Tahoma"/>
          <w:color w:val="111111"/>
          <w:sz w:val="18"/>
          <w:szCs w:val="18"/>
        </w:rPr>
      </w:pPr>
      <w:r w:rsidRPr="00E7330D">
        <w:rPr>
          <w:rFonts w:ascii="Tahoma" w:hAnsi="Tahoma" w:cs="Tahoma"/>
          <w:noProof/>
          <w:color w:val="111111"/>
          <w:sz w:val="18"/>
          <w:szCs w:val="18"/>
        </w:rPr>
        <mc:AlternateContent>
          <mc:Choice Requires="wps">
            <w:drawing>
              <wp:inline distT="0" distB="0" distL="0" distR="0" wp14:anchorId="06C786B0" wp14:editId="2F86BD38">
                <wp:extent cx="304800" cy="304800"/>
                <wp:effectExtent l="0" t="0" r="0" b="0"/>
                <wp:docPr id="1" name="Прямоугольник 1" descr="https://content.schools.by/trilesino/library/%D1%86%D0%B5%D0%BB%D1%8C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8F89E" id="Прямоугольник 1" o:spid="_x0000_s1026" alt="https://content.schools.by/trilesino/library/%D1%86%D0%B5%D0%BB%D1%8C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vCnw9BADAAAb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15641B" w:rsidRPr="00CA7B8C" w:rsidRDefault="0015641B" w:rsidP="0015641B">
      <w:pPr>
        <w:shd w:val="clear" w:color="auto" w:fill="FFFFFF"/>
        <w:spacing w:before="150" w:after="180"/>
        <w:jc w:val="center"/>
        <w:rPr>
          <w:rFonts w:ascii="Tahoma" w:hAnsi="Tahoma" w:cs="Tahoma"/>
          <w:color w:val="111111"/>
          <w:sz w:val="18"/>
          <w:szCs w:val="18"/>
        </w:rPr>
      </w:pPr>
      <w:r w:rsidRPr="00CA7B8C">
        <w:rPr>
          <w:b/>
          <w:bCs/>
          <w:color w:val="111111"/>
          <w:sz w:val="27"/>
          <w:szCs w:val="27"/>
        </w:rPr>
        <w:t>Этапы профессиональной ориентации школьников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2944"/>
        <w:gridCol w:w="4012"/>
      </w:tblGrid>
      <w:tr w:rsidR="0015641B" w:rsidRPr="00CA7B8C" w:rsidTr="00B47BEA">
        <w:trPr>
          <w:trHeight w:val="445"/>
        </w:trPr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b/>
                <w:bCs/>
                <w:color w:val="111111"/>
                <w:sz w:val="27"/>
                <w:szCs w:val="27"/>
              </w:rPr>
              <w:t>Этапы</w:t>
            </w:r>
          </w:p>
        </w:tc>
        <w:tc>
          <w:tcPr>
            <w:tcW w:w="32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b/>
                <w:bCs/>
                <w:color w:val="111111"/>
                <w:sz w:val="27"/>
                <w:szCs w:val="27"/>
              </w:rPr>
              <w:t>Цель</w:t>
            </w:r>
          </w:p>
        </w:tc>
        <w:tc>
          <w:tcPr>
            <w:tcW w:w="45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b/>
                <w:bCs/>
                <w:color w:val="111111"/>
                <w:sz w:val="27"/>
                <w:szCs w:val="27"/>
              </w:rPr>
              <w:t>Педагогические задачи</w:t>
            </w:r>
          </w:p>
        </w:tc>
      </w:tr>
      <w:tr w:rsidR="0015641B" w:rsidRPr="00CA7B8C" w:rsidTr="00B47BEA">
        <w:trPr>
          <w:trHeight w:val="2850"/>
        </w:trPr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Этап актуализации проблемы выбора профессии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(1—4 классы).</w:t>
            </w:r>
          </w:p>
        </w:tc>
        <w:tc>
          <w:tcPr>
            <w:tcW w:w="32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Сформировать первоначальное представление о мире труда, по</w:t>
            </w:r>
            <w:r w:rsidRPr="00CA7B8C">
              <w:rPr>
                <w:color w:val="111111"/>
                <w:sz w:val="27"/>
                <w:szCs w:val="27"/>
              </w:rPr>
              <w:softHyphen/>
              <w:t>знакомить с наиболее доступными профессиями.</w:t>
            </w:r>
          </w:p>
        </w:tc>
        <w:tc>
          <w:tcPr>
            <w:tcW w:w="45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1. Развитие потребности в учебном и общественно полезном труде.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2. Первоначальное ознакомление с миром профессий, знакомство с наиболее доступными из них.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3. Вооружение доступными элементами труда по разным профессиям.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4. Формирование склонностей, способностей и интереса к профессиональной деятельности.</w:t>
            </w:r>
          </w:p>
        </w:tc>
      </w:tr>
      <w:tr w:rsidR="0015641B" w:rsidRPr="00CA7B8C" w:rsidTr="00B47BEA">
        <w:trPr>
          <w:trHeight w:val="3120"/>
        </w:trPr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Этап формирования профессиональной направленности.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(5—7 классы).</w:t>
            </w:r>
          </w:p>
        </w:tc>
        <w:tc>
          <w:tcPr>
            <w:tcW w:w="32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Сформировать общественно значимые мотивы выбора профессии и осознанный интерес к проблеме выбора профессии.</w:t>
            </w:r>
          </w:p>
        </w:tc>
        <w:tc>
          <w:tcPr>
            <w:tcW w:w="45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1. Целенаправленное знакомство с профессиями, ознакомление с потребностями региона в кадрах.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2. Выявление и развитие профессиональных интересов.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3. Формирование общественно значимых мотивов выбора профессии.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4. Актуализация проблемы самопознания и самовоспитания.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5. Вооружение трудовыми умениями в определенных видах профессионального труда.</w:t>
            </w:r>
          </w:p>
        </w:tc>
      </w:tr>
      <w:tr w:rsidR="0015641B" w:rsidRPr="00CA7B8C" w:rsidTr="00B47BEA">
        <w:trPr>
          <w:trHeight w:val="3855"/>
        </w:trPr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lastRenderedPageBreak/>
              <w:t>Этап формирования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proofErr w:type="gramStart"/>
            <w:r w:rsidRPr="00CA7B8C">
              <w:rPr>
                <w:color w:val="111111"/>
                <w:sz w:val="27"/>
                <w:szCs w:val="27"/>
              </w:rPr>
              <w:t>профессионального</w:t>
            </w:r>
            <w:proofErr w:type="gramEnd"/>
            <w:r w:rsidRPr="00CA7B8C">
              <w:rPr>
                <w:color w:val="111111"/>
                <w:sz w:val="27"/>
                <w:szCs w:val="27"/>
              </w:rPr>
              <w:t xml:space="preserve"> самосоз</w:t>
            </w:r>
            <w:r w:rsidRPr="00CA7B8C">
              <w:rPr>
                <w:color w:val="111111"/>
                <w:sz w:val="27"/>
                <w:szCs w:val="27"/>
              </w:rPr>
              <w:softHyphen/>
              <w:t>нания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 (8—9 классы).</w:t>
            </w:r>
          </w:p>
        </w:tc>
        <w:tc>
          <w:tcPr>
            <w:tcW w:w="32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Подготовить учащихся к осознанному выбору профессии и пути продолжения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proofErr w:type="gramStart"/>
            <w:r w:rsidRPr="00CA7B8C">
              <w:rPr>
                <w:color w:val="111111"/>
                <w:sz w:val="27"/>
                <w:szCs w:val="27"/>
              </w:rPr>
              <w:t>образования</w:t>
            </w:r>
            <w:proofErr w:type="gramEnd"/>
            <w:r w:rsidRPr="00CA7B8C">
              <w:rPr>
                <w:color w:val="111111"/>
                <w:sz w:val="27"/>
                <w:szCs w:val="27"/>
              </w:rPr>
              <w:t>.</w:t>
            </w:r>
          </w:p>
        </w:tc>
        <w:tc>
          <w:tcPr>
            <w:tcW w:w="45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1. Ознакомление с основами правильного выбора профессии.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2. Развитие качеств, необходимых для овла</w:t>
            </w:r>
            <w:r w:rsidRPr="00CA7B8C">
              <w:rPr>
                <w:color w:val="111111"/>
                <w:sz w:val="27"/>
                <w:szCs w:val="27"/>
              </w:rPr>
              <w:softHyphen/>
              <w:t>дения избранной профессией и адекватной самооценки профессионально важных качеств.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3. Продолжение изучения личности ученика с целью корректировки профессиональных намерений и путей продолжения образования.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4. Создание условий для активной пробы сил в различных видах трудовой деятельности, максимально приближенной к профессиональной.</w:t>
            </w:r>
          </w:p>
        </w:tc>
      </w:tr>
      <w:tr w:rsidR="0015641B" w:rsidRPr="00CA7B8C" w:rsidTr="00B47BEA">
        <w:trPr>
          <w:trHeight w:val="2700"/>
        </w:trPr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Этап уточнения социально-профессионального статуса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(10—11 клас</w:t>
            </w:r>
            <w:r w:rsidRPr="00CA7B8C">
              <w:rPr>
                <w:color w:val="111111"/>
                <w:sz w:val="27"/>
                <w:szCs w:val="27"/>
              </w:rPr>
              <w:softHyphen/>
              <w:t>сы).</w:t>
            </w:r>
          </w:p>
        </w:tc>
        <w:tc>
          <w:tcPr>
            <w:tcW w:w="325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Сформировать убежденность в правильности выбора профессии.</w:t>
            </w:r>
          </w:p>
        </w:tc>
        <w:tc>
          <w:tcPr>
            <w:tcW w:w="45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1. Формирование знаний и умений по определенной профессии.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2.Корректировка программы самоподготовки к избранной профессия.</w:t>
            </w:r>
          </w:p>
          <w:p w:rsidR="0015641B" w:rsidRPr="00CA7B8C" w:rsidRDefault="0015641B" w:rsidP="00B47BEA">
            <w:pPr>
              <w:spacing w:before="150" w:after="180"/>
              <w:rPr>
                <w:rFonts w:ascii="Tahoma" w:hAnsi="Tahoma" w:cs="Tahoma"/>
                <w:color w:val="111111"/>
                <w:sz w:val="18"/>
                <w:szCs w:val="18"/>
              </w:rPr>
            </w:pPr>
            <w:r w:rsidRPr="00CA7B8C">
              <w:rPr>
                <w:color w:val="111111"/>
                <w:sz w:val="27"/>
                <w:szCs w:val="27"/>
              </w:rPr>
              <w:t>3. Вооружение перспективой трудоустройства, профессионального роста и способами адаптации к социально-производственным условиям труда по избранной профессии.</w:t>
            </w:r>
          </w:p>
        </w:tc>
      </w:tr>
    </w:tbl>
    <w:p w:rsidR="0015641B" w:rsidRDefault="0015641B" w:rsidP="0015641B">
      <w:pPr>
        <w:ind w:firstLine="709"/>
        <w:jc w:val="both"/>
      </w:pPr>
    </w:p>
    <w:p w:rsidR="00736E20" w:rsidRDefault="00736E20">
      <w:bookmarkStart w:id="0" w:name="_GoBack"/>
      <w:bookmarkEnd w:id="0"/>
    </w:p>
    <w:sectPr w:rsidR="00736E20" w:rsidSect="00E7330D">
      <w:pgSz w:w="12240" w:h="15840" w:code="1"/>
      <w:pgMar w:top="851" w:right="1452" w:bottom="568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008E3"/>
    <w:multiLevelType w:val="multilevel"/>
    <w:tmpl w:val="2D5A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1B"/>
    <w:rsid w:val="00084276"/>
    <w:rsid w:val="00134D99"/>
    <w:rsid w:val="0015641B"/>
    <w:rsid w:val="003A5591"/>
    <w:rsid w:val="005A72FD"/>
    <w:rsid w:val="00736E20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7AB5-ED89-484E-9847-82B6090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2021-07-16T06:00:00Z</dcterms:created>
  <dcterms:modified xsi:type="dcterms:W3CDTF">2021-07-16T06:00:00Z</dcterms:modified>
</cp:coreProperties>
</file>